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3C4E2D" w:rsidRPr="00527753" w:rsidRDefault="003C4E2D" w:rsidP="00967B87">
      <w:pPr>
        <w:shd w:val="clear" w:color="auto" w:fill="FFE599" w:themeFill="accent4" w:themeFillTint="66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28"/>
          <w:u w:val="single"/>
          <w:lang w:eastAsia="ru-RU"/>
        </w:rPr>
      </w:pPr>
      <w:r w:rsidRPr="00527753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28"/>
          <w:u w:val="single"/>
          <w:lang w:eastAsia="ru-RU"/>
        </w:rPr>
        <w:t>Меры безопасности поведения детей на воде</w:t>
      </w:r>
    </w:p>
    <w:p w:rsidR="00967B87" w:rsidRPr="00967B87" w:rsidRDefault="00527753" w:rsidP="00967B87">
      <w:pPr>
        <w:shd w:val="clear" w:color="auto" w:fill="FFE599" w:themeFill="accent4" w:themeFillTint="66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8"/>
          <w:szCs w:val="28"/>
          <w:u w:val="single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DC4A54C" wp14:editId="7C065CC0">
            <wp:simplePos x="0" y="0"/>
            <wp:positionH relativeFrom="column">
              <wp:posOffset>-76835</wp:posOffset>
            </wp:positionH>
            <wp:positionV relativeFrom="paragraph">
              <wp:posOffset>180340</wp:posOffset>
            </wp:positionV>
            <wp:extent cx="2935605" cy="2200275"/>
            <wp:effectExtent l="0" t="0" r="0" b="9525"/>
            <wp:wrapThrough wrapText="bothSides">
              <wp:wrapPolygon edited="0">
                <wp:start x="3364" y="0"/>
                <wp:lineTo x="1822" y="187"/>
                <wp:lineTo x="0" y="1870"/>
                <wp:lineTo x="0" y="19075"/>
                <wp:lineTo x="1402" y="21132"/>
                <wp:lineTo x="3364" y="21506"/>
                <wp:lineTo x="18082" y="21506"/>
                <wp:lineTo x="20044" y="21132"/>
                <wp:lineTo x="21446" y="19075"/>
                <wp:lineTo x="21446" y="1870"/>
                <wp:lineTo x="19624" y="187"/>
                <wp:lineTo x="18082" y="0"/>
                <wp:lineTo x="3364" y="0"/>
              </wp:wrapPolygon>
            </wp:wrapThrough>
            <wp:docPr id="1" name="Рисунок 1" descr="Основные правила поведения на воде для детей: памятка безопасности -  tribunapracy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ые правила поведения на воде для детей: памятка безопасности -  tribunapracy.b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1. Купаться только в отведённых для этого местах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2. Нельзя подавать ложные сигналы о помощи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3. Не заплывать за знаки ограждения зон купания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4. Не плавать на надувных камерах, досках, матрацах</w:t>
      </w:r>
      <w:bookmarkStart w:id="0" w:name="_GoBack"/>
      <w:bookmarkEnd w:id="0"/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5. Нельзя устраивать игры на воде, связанные с захватами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6. Нельзя подплывать к близко проходящим судам, лодкам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967B87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18"/>
          <w:szCs w:val="28"/>
          <w:lang w:eastAsia="ru-RU"/>
        </w:rPr>
        <w:t> 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Быть готовым к решительным и умелым действиям самому часто означает спасти свою жизнь.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</w:p>
    <w:p w:rsidR="003C4E2D" w:rsidRPr="00967B87" w:rsidRDefault="003C4E2D" w:rsidP="00967B87">
      <w:pPr>
        <w:shd w:val="clear" w:color="auto" w:fill="FFE599" w:themeFill="accent4" w:themeFillTint="66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</w:p>
    <w:p w:rsidR="00C945E1" w:rsidRDefault="003C4E2D" w:rsidP="00527753">
      <w:pPr>
        <w:shd w:val="clear" w:color="auto" w:fill="FFE599" w:themeFill="accent4" w:themeFillTint="66"/>
        <w:spacing w:after="150" w:line="240" w:lineRule="auto"/>
        <w:jc w:val="both"/>
      </w:pPr>
      <w:r w:rsidRPr="00967B87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Выполнение правил поведения на воде и дисциплина пребывания в местах отдыха – залог безопасности каждого человека.</w:t>
      </w:r>
    </w:p>
    <w:sectPr w:rsidR="00C945E1" w:rsidSect="00527753">
      <w:pgSz w:w="11906" w:h="16838"/>
      <w:pgMar w:top="851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09"/>
    <w:rsid w:val="003C4E2D"/>
    <w:rsid w:val="00527753"/>
    <w:rsid w:val="00967B87"/>
    <w:rsid w:val="00C945E1"/>
    <w:rsid w:val="00E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68E9E198"/>
  <w15:chartTrackingRefBased/>
  <w15:docId w15:val="{EB12F0D8-9B43-4BFD-A00A-6374D65E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E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E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C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2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2026-04-15T09:53:00Z</dcterms:created>
  <dcterms:modified xsi:type="dcterms:W3CDTF">2026-04-16T09:42:00Z</dcterms:modified>
</cp:coreProperties>
</file>